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BE11" w14:textId="29A36BED" w:rsidR="00357536" w:rsidRPr="002C0CDA" w:rsidRDefault="002C0CDA" w:rsidP="002C0CDA">
      <w:pPr>
        <w:pStyle w:val="ListParagraph"/>
        <w:numPr>
          <w:ilvl w:val="0"/>
          <w:numId w:val="3"/>
        </w:numPr>
        <w:rPr>
          <w:b/>
          <w:bCs/>
        </w:rPr>
      </w:pPr>
      <w:r w:rsidRPr="002C0CDA">
        <w:rPr>
          <w:b/>
          <w:bCs/>
        </w:rPr>
        <w:t>Cover letter countersigned by the SO.</w:t>
      </w:r>
      <w:r>
        <w:rPr>
          <w:b/>
          <w:bCs/>
        </w:rPr>
        <w:t xml:space="preserve"> </w:t>
      </w:r>
      <w:r w:rsidR="00357536" w:rsidRPr="00357536">
        <w:t>A cover letter containing the name, mailing address, e-mail address, fax number, and telephone number of the applicant principal investigator. This letter should be written on the letterhead of the sponsoring institution at which the research will be conducted.</w:t>
      </w:r>
    </w:p>
    <w:p w14:paraId="0763CA59" w14:textId="77777777" w:rsidR="00357536" w:rsidRDefault="00357536" w:rsidP="00357536">
      <w:pPr>
        <w:numPr>
          <w:ilvl w:val="0"/>
          <w:numId w:val="3"/>
        </w:numPr>
      </w:pPr>
      <w:r w:rsidRPr="002C0CDA">
        <w:rPr>
          <w:b/>
          <w:bCs/>
        </w:rPr>
        <w:t xml:space="preserve">CV and </w:t>
      </w:r>
      <w:proofErr w:type="gramStart"/>
      <w:r w:rsidRPr="002C0CDA">
        <w:rPr>
          <w:b/>
          <w:bCs/>
        </w:rPr>
        <w:t>The</w:t>
      </w:r>
      <w:proofErr w:type="gramEnd"/>
      <w:r w:rsidRPr="002C0CDA">
        <w:rPr>
          <w:b/>
          <w:bCs/>
        </w:rPr>
        <w:t xml:space="preserve"> biographical sketches</w:t>
      </w:r>
      <w:r w:rsidRPr="00357536">
        <w:t xml:space="preserve"> of the applicant principal investigator and all co-investigators. Use the current NIH format (</w:t>
      </w:r>
      <w:hyperlink r:id="rId5" w:history="1">
        <w:r w:rsidRPr="00357536">
          <w:rPr>
            <w:rStyle w:val="Hyperlink"/>
          </w:rPr>
          <w:t>https://grants.nih.gov/grants/forms/biosketch.htm</w:t>
        </w:r>
      </w:hyperlink>
      <w:r w:rsidRPr="00357536">
        <w:t>).</w:t>
      </w:r>
    </w:p>
    <w:p w14:paraId="1A31126C" w14:textId="77777777" w:rsidR="00357536" w:rsidRPr="00357536" w:rsidRDefault="00357536" w:rsidP="00357536">
      <w:pPr>
        <w:numPr>
          <w:ilvl w:val="0"/>
          <w:numId w:val="3"/>
        </w:numPr>
        <w:shd w:val="clear" w:color="auto" w:fill="FFFFFF"/>
        <w:spacing w:before="100" w:beforeAutospacing="1" w:after="100" w:afterAutospacing="1" w:line="240" w:lineRule="auto"/>
        <w:rPr>
          <w:rFonts w:asciiTheme="minorBidi" w:hAnsiTheme="minorBidi"/>
          <w:color w:val="474747"/>
        </w:rPr>
      </w:pPr>
      <w:r w:rsidRPr="002C0CDA">
        <w:rPr>
          <w:rFonts w:asciiTheme="minorBidi" w:hAnsiTheme="minorBidi"/>
          <w:b/>
          <w:bCs/>
          <w:color w:val="474747"/>
        </w:rPr>
        <w:t>Facilities and Other Resources</w:t>
      </w:r>
      <w:r w:rsidRPr="00357536">
        <w:rPr>
          <w:rFonts w:asciiTheme="minorBidi" w:hAnsiTheme="minorBidi"/>
          <w:color w:val="474747"/>
        </w:rPr>
        <w:t>, using the current NIH format (</w:t>
      </w:r>
      <w:hyperlink r:id="rId6" w:history="1">
        <w:r w:rsidRPr="00357536">
          <w:rPr>
            <w:rStyle w:val="Hyperlink"/>
            <w:rFonts w:asciiTheme="minorBidi" w:hAnsiTheme="minorBidi"/>
            <w:color w:val="2869AB"/>
          </w:rPr>
          <w:t>https://grants.nih.gov/grants/how-to-apply-application-guide/forms-e/general/g.220-r&amp;r-other-project-information-form.htm</w:t>
        </w:r>
      </w:hyperlink>
      <w:r w:rsidRPr="00357536">
        <w:rPr>
          <w:rFonts w:asciiTheme="minorBidi" w:hAnsiTheme="minorBidi"/>
          <w:color w:val="474747"/>
        </w:rPr>
        <w:t>).</w:t>
      </w:r>
    </w:p>
    <w:p w14:paraId="52A0328B" w14:textId="7E8DF57D" w:rsidR="0048330A" w:rsidRPr="00357536" w:rsidRDefault="0048330A" w:rsidP="00357536">
      <w:pPr>
        <w:numPr>
          <w:ilvl w:val="0"/>
          <w:numId w:val="3"/>
        </w:numPr>
        <w:rPr>
          <w:rFonts w:asciiTheme="minorBidi" w:hAnsiTheme="minorBidi"/>
        </w:rPr>
      </w:pPr>
      <w:r>
        <w:t xml:space="preserve">Signed Data </w:t>
      </w:r>
      <w:r w:rsidR="00357536">
        <w:t>Use</w:t>
      </w:r>
      <w:r>
        <w:t xml:space="preserve"> certification statement</w:t>
      </w:r>
    </w:p>
    <w:p w14:paraId="5FA5B0E9" w14:textId="608A429B" w:rsidR="00357536" w:rsidRPr="002C0CDA" w:rsidRDefault="00357536" w:rsidP="00357536">
      <w:pPr>
        <w:numPr>
          <w:ilvl w:val="0"/>
          <w:numId w:val="3"/>
        </w:numPr>
        <w:rPr>
          <w:rFonts w:asciiTheme="minorBidi" w:hAnsiTheme="minorBidi"/>
        </w:rPr>
      </w:pPr>
      <w:r w:rsidRPr="002C0CDA">
        <w:rPr>
          <w:b/>
          <w:bCs/>
        </w:rPr>
        <w:t>A list of requested data</w:t>
      </w:r>
      <w:r>
        <w:t xml:space="preserve"> (If both data </w:t>
      </w:r>
      <w:r w:rsidR="00887B8B">
        <w:t>bio-samples</w:t>
      </w:r>
      <w:r>
        <w:t xml:space="preserve"> and data are requested a signed distribution agreement</w:t>
      </w:r>
      <w:r w:rsidR="00887B8B">
        <w:t xml:space="preserve"> and a Data Management Sharing Plan</w:t>
      </w:r>
    </w:p>
    <w:p w14:paraId="41EC72EC" w14:textId="22C048A9" w:rsidR="002C0CDA" w:rsidRPr="00357536" w:rsidRDefault="00934BF0" w:rsidP="00357536">
      <w:pPr>
        <w:numPr>
          <w:ilvl w:val="0"/>
          <w:numId w:val="3"/>
        </w:numPr>
        <w:rPr>
          <w:rFonts w:asciiTheme="minorBidi" w:hAnsiTheme="minorBidi"/>
        </w:rPr>
      </w:pPr>
      <w:r>
        <w:rPr>
          <w:b/>
          <w:bCs/>
        </w:rPr>
        <w:t xml:space="preserve">NIH </w:t>
      </w:r>
      <w:r w:rsidR="002C0CDA">
        <w:rPr>
          <w:b/>
          <w:bCs/>
        </w:rPr>
        <w:t>Data Use Certification Document</w:t>
      </w:r>
      <w:r>
        <w:rPr>
          <w:b/>
          <w:bCs/>
        </w:rPr>
        <w:t xml:space="preserve"> </w:t>
      </w:r>
      <w:r>
        <w:t xml:space="preserve">if data only and both  </w:t>
      </w:r>
      <w:hyperlink r:id="rId7" w:history="1">
        <w:r w:rsidRPr="00934BF0">
          <w:rPr>
            <w:rStyle w:val="Hyperlink"/>
          </w:rPr>
          <w:t>Data Use Certification Document</w:t>
        </w:r>
      </w:hyperlink>
      <w:r>
        <w:t xml:space="preserve"> and the  </w:t>
      </w:r>
      <w:hyperlink r:id="rId8" w:history="1">
        <w:r w:rsidRPr="00934BF0">
          <w:rPr>
            <w:rStyle w:val="Hyperlink"/>
          </w:rPr>
          <w:t>Distribution Agreement</w:t>
        </w:r>
      </w:hyperlink>
      <w:r>
        <w:t>.</w:t>
      </w:r>
    </w:p>
    <w:p w14:paraId="239A4F0A" w14:textId="058245D4" w:rsidR="0048330A" w:rsidRPr="00357536" w:rsidRDefault="0048330A" w:rsidP="00357536">
      <w:pPr>
        <w:numPr>
          <w:ilvl w:val="0"/>
          <w:numId w:val="3"/>
        </w:numPr>
        <w:rPr>
          <w:rFonts w:asciiTheme="minorBidi" w:hAnsiTheme="minorBidi"/>
        </w:rPr>
      </w:pPr>
      <w:r w:rsidRPr="00357536">
        <w:rPr>
          <w:b/>
          <w:bCs/>
        </w:rPr>
        <w:t>Research use Statement:</w:t>
      </w:r>
    </w:p>
    <w:p w14:paraId="4131B3BD" w14:textId="0DDF7B12" w:rsidR="0048330A" w:rsidRDefault="0048330A" w:rsidP="00357536">
      <w:pPr>
        <w:ind w:left="360" w:firstLine="50"/>
      </w:pPr>
      <w:r>
        <w:t>The approval of project requests depends on a carefully written Research Use Statement (250 words maximum).  The statement should include the following components:</w:t>
      </w:r>
    </w:p>
    <w:p w14:paraId="0D95FC84" w14:textId="56C0E9A8" w:rsidR="0048330A" w:rsidRDefault="0048330A" w:rsidP="0048330A">
      <w:pPr>
        <w:pStyle w:val="ListParagraph"/>
        <w:numPr>
          <w:ilvl w:val="0"/>
          <w:numId w:val="2"/>
        </w:numPr>
      </w:pPr>
      <w:r>
        <w:t>Objectives of the proposed research</w:t>
      </w:r>
    </w:p>
    <w:p w14:paraId="7DB15BEB" w14:textId="4D8E6BA8" w:rsidR="0048330A" w:rsidRDefault="0048330A" w:rsidP="0048330A">
      <w:pPr>
        <w:pStyle w:val="ListParagraph"/>
        <w:numPr>
          <w:ilvl w:val="0"/>
          <w:numId w:val="2"/>
        </w:numPr>
      </w:pPr>
      <w:r>
        <w:t>Study design</w:t>
      </w:r>
    </w:p>
    <w:p w14:paraId="7A51DD96" w14:textId="1A20F6D4" w:rsidR="0048330A" w:rsidRDefault="0048330A" w:rsidP="0048330A">
      <w:pPr>
        <w:pStyle w:val="ListParagraph"/>
        <w:numPr>
          <w:ilvl w:val="0"/>
          <w:numId w:val="2"/>
        </w:numPr>
      </w:pPr>
      <w:r>
        <w:t xml:space="preserve">Analysis plan, </w:t>
      </w:r>
      <w:r w:rsidR="00E20D98">
        <w:t>including phenotypic characteristics that will be evaluated in association with genetic variants.</w:t>
      </w:r>
    </w:p>
    <w:p w14:paraId="19EA8374" w14:textId="77777777" w:rsidR="00E20D98" w:rsidRDefault="00E20D98" w:rsidP="0048330A">
      <w:pPr>
        <w:pStyle w:val="ListParagraph"/>
        <w:numPr>
          <w:ilvl w:val="0"/>
          <w:numId w:val="2"/>
        </w:numPr>
      </w:pPr>
      <w:r>
        <w:t>Brief description of any planned collaborations with researchers at other institutions, including the name of the collaborator(s) and their institutions</w:t>
      </w:r>
    </w:p>
    <w:p w14:paraId="288D2EAB" w14:textId="6811AD40" w:rsidR="00CD05C7" w:rsidRDefault="00CD05C7" w:rsidP="0048330A">
      <w:pPr>
        <w:pStyle w:val="ListParagraph"/>
        <w:numPr>
          <w:ilvl w:val="0"/>
          <w:numId w:val="2"/>
        </w:numPr>
      </w:pPr>
      <w:r>
        <w:t>Data use is limited to non-profits and is only for substance use and addiction research.  Other data for substance use research that can be used in other studies may be found in dbGAP.</w:t>
      </w:r>
    </w:p>
    <w:p w14:paraId="7876A75B" w14:textId="26BBF4B5" w:rsidR="00E20D98" w:rsidRDefault="00E20D98" w:rsidP="00E20D98">
      <w:pPr>
        <w:ind w:left="360"/>
      </w:pPr>
      <w:r>
        <w:t xml:space="preserve">Research should not </w:t>
      </w:r>
      <w:proofErr w:type="gramStart"/>
      <w:r>
        <w:t>deviated</w:t>
      </w:r>
      <w:proofErr w:type="gramEnd"/>
      <w:r>
        <w:t xml:space="preserve"> from the description in the approved Research Use Statement.  If the scope is expanded, investigators must submit another research statement.  Conducting research not described in the Research use statement is violation of the terms of the Data Use Certification </w:t>
      </w:r>
    </w:p>
    <w:p w14:paraId="159DD4AF" w14:textId="77777777" w:rsidR="00934BF0" w:rsidRDefault="00934BF0" w:rsidP="00E20D98">
      <w:pPr>
        <w:ind w:left="360"/>
      </w:pPr>
    </w:p>
    <w:p w14:paraId="6A320CFF" w14:textId="64024EF1" w:rsidR="00934BF0" w:rsidRDefault="00934BF0" w:rsidP="00E20D98">
      <w:pPr>
        <w:ind w:left="360"/>
        <w:rPr>
          <w:b/>
          <w:bCs/>
        </w:rPr>
      </w:pPr>
      <w:r w:rsidRPr="00934BF0">
        <w:rPr>
          <w:b/>
          <w:bCs/>
        </w:rPr>
        <w:t>Non-Technical Summary</w:t>
      </w:r>
    </w:p>
    <w:p w14:paraId="2C9E5F5F" w14:textId="7E7FE7F0" w:rsidR="00934BF0" w:rsidRPr="00934BF0" w:rsidRDefault="00934BF0" w:rsidP="00E20D98">
      <w:pPr>
        <w:ind w:left="360"/>
      </w:pPr>
      <w:r>
        <w:t xml:space="preserve">A </w:t>
      </w:r>
      <w:proofErr w:type="gramStart"/>
      <w:r>
        <w:t>one-thousand word</w:t>
      </w:r>
      <w:proofErr w:type="gramEnd"/>
      <w:r>
        <w:t xml:space="preserve"> non-technical summary of the proposed research.  If the project is approved this statement will become publicly available to lay audiences to read the purpose and objectives of the research.</w:t>
      </w:r>
    </w:p>
    <w:p w14:paraId="6F00B0D2" w14:textId="7A29F45F" w:rsidR="009921D4" w:rsidRDefault="009921D4"/>
    <w:p w14:paraId="315EE558" w14:textId="77777777" w:rsidR="009921D4" w:rsidRPr="009921D4" w:rsidRDefault="009921D4" w:rsidP="009921D4">
      <w:pPr>
        <w:rPr>
          <w:b/>
          <w:bCs/>
        </w:rPr>
      </w:pPr>
      <w:r w:rsidRPr="009921D4">
        <w:rPr>
          <w:b/>
          <w:bCs/>
        </w:rPr>
        <w:t>Internal collaborators:</w:t>
      </w:r>
    </w:p>
    <w:p w14:paraId="493D9C01" w14:textId="1543FD60" w:rsidR="009921D4" w:rsidRDefault="009921D4" w:rsidP="009921D4">
      <w:r w:rsidRPr="009921D4">
        <w:t xml:space="preserve">You would need to provide the full legal names and contact information for all additional investigators from your institution who will have access to the dataset(s). (Exclude trainees, who are covered under the </w:t>
      </w:r>
      <w:hyperlink r:id="rId9" w:history="1">
        <w:r w:rsidRPr="009921D4">
          <w:rPr>
            <w:rStyle w:val="Hyperlink"/>
          </w:rPr>
          <w:t>NIH policy</w:t>
        </w:r>
      </w:hyperlink>
      <w:r w:rsidRPr="009921D4">
        <w:t xml:space="preserve">). </w:t>
      </w:r>
      <w:r w:rsidR="00B43D1C">
        <w:t>Requesters</w:t>
      </w:r>
      <w:r w:rsidRPr="009921D4">
        <w:t xml:space="preserve"> and signing officials guarantee that these individuals have read and agreed to the terms, conditions, and statements of the respective Data Use Certification(s). </w:t>
      </w:r>
    </w:p>
    <w:p w14:paraId="54494718" w14:textId="1EB01004" w:rsidR="002C0CDA" w:rsidRDefault="002C0CDA" w:rsidP="009921D4">
      <w:pPr>
        <w:rPr>
          <w:b/>
          <w:bCs/>
        </w:rPr>
      </w:pPr>
      <w:r>
        <w:rPr>
          <w:b/>
          <w:bCs/>
        </w:rPr>
        <w:t>External Collaborators</w:t>
      </w:r>
    </w:p>
    <w:p w14:paraId="70339BC5" w14:textId="684FEE56" w:rsidR="002C0CDA" w:rsidRPr="002C0CDA" w:rsidRDefault="002C0CDA" w:rsidP="009921D4">
      <w:r>
        <w:t>To share data in the NIDA Center for Genetic Studies or NIMH Repository and Resource with collaborators outside the PI’s institution, the collaborators must submit a project request with 1) the same project title and 2) a Research Use Statement and Cloud Use Statement, if applicable, that references the collaboration or consortium name.</w:t>
      </w:r>
    </w:p>
    <w:p w14:paraId="7E172A35" w14:textId="3CA769AE" w:rsidR="009921D4" w:rsidRDefault="009921D4" w:rsidP="009921D4">
      <w:pPr>
        <w:rPr>
          <w:b/>
          <w:bCs/>
        </w:rPr>
      </w:pPr>
      <w:r w:rsidRPr="009921D4">
        <w:rPr>
          <w:b/>
          <w:bCs/>
        </w:rPr>
        <w:t xml:space="preserve">Attestation by </w:t>
      </w:r>
      <w:r w:rsidR="00CD05C7">
        <w:rPr>
          <w:b/>
          <w:bCs/>
        </w:rPr>
        <w:t xml:space="preserve">Information Technology Director that the </w:t>
      </w:r>
      <w:r w:rsidRPr="009921D4">
        <w:rPr>
          <w:b/>
          <w:bCs/>
        </w:rPr>
        <w:t xml:space="preserve">Institution </w:t>
      </w:r>
      <w:proofErr w:type="gramStart"/>
      <w:r w:rsidRPr="009921D4">
        <w:rPr>
          <w:b/>
          <w:bCs/>
        </w:rPr>
        <w:t>follow</w:t>
      </w:r>
      <w:proofErr w:type="gramEnd"/>
      <w:r w:rsidRPr="009921D4">
        <w:rPr>
          <w:b/>
          <w:bCs/>
        </w:rPr>
        <w:t xml:space="preserve"> the NIH Security Best Practices.</w:t>
      </w:r>
    </w:p>
    <w:p w14:paraId="3BF205A1" w14:textId="4135A26D" w:rsidR="00CD05C7" w:rsidRPr="00CD05C7" w:rsidRDefault="00CD05C7" w:rsidP="00CD05C7">
      <w:pPr>
        <w:rPr>
          <w:b/>
          <w:bCs/>
        </w:rPr>
      </w:pPr>
      <w:r>
        <w:t xml:space="preserve">Provide full legal name and contact information of IT Director to be a senior IT official with the necessary expertise and authority to affirm the IT capacities at </w:t>
      </w:r>
      <w:proofErr w:type="spellStart"/>
      <w:proofErr w:type="gramStart"/>
      <w:r>
        <w:t>a</w:t>
      </w:r>
      <w:proofErr w:type="spellEnd"/>
      <w:proofErr w:type="gramEnd"/>
      <w:r>
        <w:t xml:space="preserve"> academic institutions. The IT director is expected to have authority and capacity to ensure </w:t>
      </w:r>
      <w:r>
        <w:t xml:space="preserve"> the institution </w:t>
      </w:r>
      <w:r w:rsidR="002C0CDA">
        <w:t xml:space="preserve">and users are compliant with </w:t>
      </w:r>
      <w:hyperlink r:id="rId10" w:history="1">
        <w:r w:rsidR="002C0CDA" w:rsidRPr="009921D4">
          <w:rPr>
            <w:rStyle w:val="Hyperlink"/>
          </w:rPr>
          <w:t>NIH Security Best Practices for Users of Controlled-Access Data</w:t>
        </w:r>
      </w:hyperlink>
    </w:p>
    <w:p w14:paraId="6FFB3586" w14:textId="77777777" w:rsidR="009921D4" w:rsidRPr="009921D4" w:rsidRDefault="009921D4" w:rsidP="009921D4">
      <w:r w:rsidRPr="009921D4">
        <w:t>The “</w:t>
      </w:r>
      <w:hyperlink r:id="rId11" w:history="1">
        <w:r w:rsidRPr="009921D4">
          <w:rPr>
            <w:rStyle w:val="Hyperlink"/>
          </w:rPr>
          <w:t>NIH Security Best Practices for Users of Controlled-Access Data</w:t>
        </w:r>
      </w:hyperlink>
      <w:r w:rsidRPr="009921D4">
        <w:t>” is intended to ensure that Approved Users of NIH controlled-access data under the GDS Policy maintain such data on institutional IT systems and third-party computing infrastructures that meet certain standards in accordance to NIST SP 800-171 “</w:t>
      </w:r>
      <w:hyperlink r:id="rId12" w:history="1">
        <w:r w:rsidRPr="009921D4">
          <w:rPr>
            <w:rStyle w:val="Hyperlink"/>
          </w:rPr>
          <w:t>Protecting Controlled Unclassified Information in Nonfederal Information Systems and Organizations</w:t>
        </w:r>
      </w:hyperlink>
      <w:r w:rsidRPr="009921D4">
        <w:t>” To that end, NIH expects that:</w:t>
      </w:r>
    </w:p>
    <w:p w14:paraId="13414D45" w14:textId="77777777" w:rsidR="009921D4" w:rsidRPr="009921D4" w:rsidRDefault="009921D4" w:rsidP="009921D4">
      <w:pPr>
        <w:numPr>
          <w:ilvl w:val="0"/>
          <w:numId w:val="1"/>
        </w:numPr>
      </w:pPr>
      <w:r w:rsidRPr="009921D4">
        <w:t>Approved Users of NIH controlled-access data will attest to NIH that their institution is compliant with NIST SP 800-171.</w:t>
      </w:r>
    </w:p>
    <w:p w14:paraId="4B3DFFA5" w14:textId="77777777" w:rsidR="009921D4" w:rsidRPr="009921D4" w:rsidRDefault="009921D4" w:rsidP="009921D4">
      <w:pPr>
        <w:numPr>
          <w:ilvl w:val="0"/>
          <w:numId w:val="1"/>
        </w:numPr>
      </w:pPr>
      <w:r w:rsidRPr="009921D4">
        <w:t>Approved Users choosing a third-party IT system and/or Cloud Service Provider (CSP) for data analysis and/or storage will provide NIH with an attestation affirming that the third-party system is compliant with NIST SP 800-171.</w:t>
      </w:r>
    </w:p>
    <w:p w14:paraId="248543E5" w14:textId="77777777" w:rsidR="009921D4" w:rsidRPr="009921D4" w:rsidRDefault="009921D4" w:rsidP="009921D4">
      <w:pPr>
        <w:numPr>
          <w:ilvl w:val="0"/>
          <w:numId w:val="1"/>
        </w:numPr>
      </w:pPr>
      <w:r w:rsidRPr="009921D4">
        <w:t xml:space="preserve">Non-U.S. users that are unable to attest to the NIST SP 800-171 may attest to the equivalent </w:t>
      </w:r>
      <w:hyperlink r:id="rId13" w:tooltip="Link to Non-U.S. Government Site" w:history="1">
        <w:r w:rsidRPr="009921D4">
          <w:rPr>
            <w:rStyle w:val="Hyperlink"/>
          </w:rPr>
          <w:t>ISO/IEC 27001</w:t>
        </w:r>
      </w:hyperlink>
      <w:r w:rsidRPr="009921D4">
        <w:t>/</w:t>
      </w:r>
      <w:hyperlink r:id="rId14" w:tooltip="Link to Non-U.S. Government Site" w:history="1">
        <w:r w:rsidRPr="009921D4">
          <w:rPr>
            <w:rStyle w:val="Hyperlink"/>
          </w:rPr>
          <w:t>27002</w:t>
        </w:r>
      </w:hyperlink>
      <w:r w:rsidRPr="009921D4">
        <w:t> standard.</w:t>
      </w:r>
    </w:p>
    <w:p w14:paraId="278A71B3" w14:textId="77777777" w:rsidR="009921D4" w:rsidRPr="009921D4" w:rsidRDefault="009921D4" w:rsidP="009921D4">
      <w:r w:rsidRPr="009921D4">
        <w:t>The process for submitting an attestation will vary and may be incorporated as part of the process for accessing controlled data or through other agreements.</w:t>
      </w:r>
    </w:p>
    <w:p w14:paraId="05389AC6" w14:textId="77777777" w:rsidR="009921D4" w:rsidRDefault="009921D4" w:rsidP="009921D4">
      <w:r w:rsidRPr="009921D4">
        <w:t xml:space="preserve">Expectations under the </w:t>
      </w:r>
      <w:r w:rsidRPr="009921D4">
        <w:rPr>
          <w:i/>
          <w:iCs/>
        </w:rPr>
        <w:t>NIH Security Best Practices for Users of Controlled-Access Data</w:t>
      </w:r>
      <w:r w:rsidRPr="009921D4">
        <w:t> are in addition to, and do not supersede, any local, State, Tribal, Federal laws and regulations, and/or relevant institutional policies.</w:t>
      </w:r>
    </w:p>
    <w:p w14:paraId="1428B3C5" w14:textId="47979C0D" w:rsidR="00CD05C7" w:rsidRPr="00CD05C7" w:rsidRDefault="00CD05C7" w:rsidP="009921D4">
      <w:pPr>
        <w:rPr>
          <w:b/>
          <w:bCs/>
        </w:rPr>
      </w:pPr>
      <w:r w:rsidRPr="00CD05C7">
        <w:rPr>
          <w:b/>
          <w:bCs/>
        </w:rPr>
        <w:t>Cloud Use Statement</w:t>
      </w:r>
    </w:p>
    <w:p w14:paraId="32B572CB" w14:textId="2DC6E9F0" w:rsidR="00B43D1C" w:rsidRPr="00B43D1C" w:rsidRDefault="00B43D1C" w:rsidP="009921D4">
      <w:r w:rsidRPr="00B43D1C">
        <w:t>I</w:t>
      </w:r>
      <w:r w:rsidRPr="00B43D1C">
        <w:t>f the DAR process expects a Cloud Use Statement for</w:t>
      </w:r>
      <w:r w:rsidRPr="00B43D1C">
        <w:rPr>
          <w:b/>
          <w:bCs/>
        </w:rPr>
        <w:t xml:space="preserve"> </w:t>
      </w:r>
      <w:r w:rsidRPr="00B43D1C">
        <w:t xml:space="preserve">investigators interested in using Cloud Computing, investigators must provide a Cloud Use Statement about the Cloud Service Provider (CSP) and/or third-party IT system and agree to secure the data according to the NIH Security Best Practices for Users of Controlled-Access Data (PDF). The Cloud Use Statement should at least state the name of the CSP and/or third-party IT system, the security standard, and how the CSP and/or third-party IT system will be used to carry out the work described in the Research Use Statement. If applicable, the investigator should describe the role of any Collaborators in using the CSP and/or third-party IT system. If the Approved User(s) plans to collaborate with investigators outside the Requester, the investigators at each external site must submit an independent DAR using the same project title and Research Use Statement, and if the DAR process expects when using the cloud, a Cloud Use Statement. New uses of </w:t>
      </w:r>
      <w:proofErr w:type="gramStart"/>
      <w:r w:rsidRPr="00B43D1C">
        <w:t>these</w:t>
      </w:r>
      <w:proofErr w:type="gramEnd"/>
      <w:r w:rsidRPr="00B43D1C">
        <w:t xml:space="preserve"> data outside those described in the DAR will require submission of a new DAR; modifications to the research project will require submission of an amendment to this application (e.g., adding or deleting Requester, Collaborators from the Requester, adding datasets to an approved project). Access to the requested dataset(s) is granted for a period of one (1) year, with the option to renew access or close-out a project at the end of that year.</w:t>
      </w:r>
    </w:p>
    <w:p w14:paraId="453D575C" w14:textId="72BAB21E" w:rsidR="0014531E" w:rsidRPr="0014531E" w:rsidRDefault="0014531E" w:rsidP="0014531E">
      <w:r w:rsidRPr="0014531E">
        <w:rPr>
          <w:b/>
          <w:bCs/>
        </w:rPr>
        <w:t>Human Subjects Approval</w:t>
      </w:r>
      <w:r w:rsidRPr="0014531E">
        <w:t xml:space="preserve">. Some studies will require IRB approval or exemption. When IRB approval or exemption is required, applicants must document human subject approval by an Institutional Review Board (IRB or human subjects committee) constituted according to the requirements of the Dept. of Health &amp; Human Services Office for Human Research Protections (OHRP). </w:t>
      </w:r>
      <w:r w:rsidR="005F1D80">
        <w:t>IRB approval must be valid for a</w:t>
      </w:r>
      <w:r w:rsidR="00043201">
        <w:t xml:space="preserve"> year. </w:t>
      </w:r>
      <w:r w:rsidRPr="0014531E">
        <w:t xml:space="preserve">Applicants should note that all data and materials in the repository were stripped of all personal identifiers before they were submitted to the repository, such that no identifying information is associated with the samples. However, applicants should provide documentation of IRB review and either approval of the proposed project or exemption of the proposed project from the need for further IRB review. The IRB </w:t>
      </w:r>
      <w:proofErr w:type="gramStart"/>
      <w:r w:rsidRPr="0014531E">
        <w:t>approval</w:t>
      </w:r>
      <w:proofErr w:type="gramEnd"/>
      <w:r w:rsidRPr="0014531E">
        <w:t xml:space="preserve"> will not be required at the time the Access Request is submitted. However, neither data nor DNA samples will be released until evidence of IRB approval or exemption has been received.</w:t>
      </w:r>
    </w:p>
    <w:p w14:paraId="21D8806D" w14:textId="77777777" w:rsidR="00B43D1C" w:rsidRPr="009921D4" w:rsidRDefault="00B43D1C" w:rsidP="009921D4"/>
    <w:sectPr w:rsidR="00B43D1C" w:rsidRPr="00992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14A"/>
    <w:multiLevelType w:val="multilevel"/>
    <w:tmpl w:val="36248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45510"/>
    <w:multiLevelType w:val="multilevel"/>
    <w:tmpl w:val="0112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7174E"/>
    <w:multiLevelType w:val="multilevel"/>
    <w:tmpl w:val="751C3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B62F4B"/>
    <w:multiLevelType w:val="hybridMultilevel"/>
    <w:tmpl w:val="1976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A7750"/>
    <w:multiLevelType w:val="multilevel"/>
    <w:tmpl w:val="068C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B75B4"/>
    <w:multiLevelType w:val="multilevel"/>
    <w:tmpl w:val="865AA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E94120"/>
    <w:multiLevelType w:val="hybridMultilevel"/>
    <w:tmpl w:val="6D303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7455552">
    <w:abstractNumId w:val="5"/>
    <w:lvlOverride w:ilvl="0"/>
    <w:lvlOverride w:ilvl="1"/>
    <w:lvlOverride w:ilvl="2"/>
    <w:lvlOverride w:ilvl="3"/>
    <w:lvlOverride w:ilvl="4"/>
    <w:lvlOverride w:ilvl="5"/>
    <w:lvlOverride w:ilvl="6"/>
    <w:lvlOverride w:ilvl="7"/>
    <w:lvlOverride w:ilvl="8"/>
  </w:num>
  <w:num w:numId="2" w16cid:durableId="995691378">
    <w:abstractNumId w:val="3"/>
  </w:num>
  <w:num w:numId="3" w16cid:durableId="837698429">
    <w:abstractNumId w:val="0"/>
  </w:num>
  <w:num w:numId="4" w16cid:durableId="1256668383">
    <w:abstractNumId w:val="1"/>
  </w:num>
  <w:num w:numId="5" w16cid:durableId="1079908152">
    <w:abstractNumId w:val="2"/>
  </w:num>
  <w:num w:numId="6" w16cid:durableId="1097755838">
    <w:abstractNumId w:val="6"/>
  </w:num>
  <w:num w:numId="7" w16cid:durableId="141474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D4"/>
    <w:rsid w:val="000254C9"/>
    <w:rsid w:val="00043201"/>
    <w:rsid w:val="0014531E"/>
    <w:rsid w:val="00225D32"/>
    <w:rsid w:val="002C0CDA"/>
    <w:rsid w:val="00357536"/>
    <w:rsid w:val="0048330A"/>
    <w:rsid w:val="005F1D80"/>
    <w:rsid w:val="00762D73"/>
    <w:rsid w:val="00887B8B"/>
    <w:rsid w:val="00934BF0"/>
    <w:rsid w:val="009921D4"/>
    <w:rsid w:val="00B341B5"/>
    <w:rsid w:val="00B43D1C"/>
    <w:rsid w:val="00CD05C7"/>
    <w:rsid w:val="00E20D98"/>
    <w:rsid w:val="00F90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8EE5"/>
  <w15:chartTrackingRefBased/>
  <w15:docId w15:val="{3AE6EADA-0BCA-49DC-8AEC-5DC83C3C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1D4"/>
    <w:rPr>
      <w:rFonts w:eastAsiaTheme="majorEastAsia" w:cstheme="majorBidi"/>
      <w:color w:val="272727" w:themeColor="text1" w:themeTint="D8"/>
    </w:rPr>
  </w:style>
  <w:style w:type="paragraph" w:styleId="Title">
    <w:name w:val="Title"/>
    <w:basedOn w:val="Normal"/>
    <w:next w:val="Normal"/>
    <w:link w:val="TitleChar"/>
    <w:uiPriority w:val="10"/>
    <w:qFormat/>
    <w:rsid w:val="00992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1D4"/>
    <w:pPr>
      <w:spacing w:before="160"/>
      <w:jc w:val="center"/>
    </w:pPr>
    <w:rPr>
      <w:i/>
      <w:iCs/>
      <w:color w:val="404040" w:themeColor="text1" w:themeTint="BF"/>
    </w:rPr>
  </w:style>
  <w:style w:type="character" w:customStyle="1" w:styleId="QuoteChar">
    <w:name w:val="Quote Char"/>
    <w:basedOn w:val="DefaultParagraphFont"/>
    <w:link w:val="Quote"/>
    <w:uiPriority w:val="29"/>
    <w:rsid w:val="009921D4"/>
    <w:rPr>
      <w:i/>
      <w:iCs/>
      <w:color w:val="404040" w:themeColor="text1" w:themeTint="BF"/>
    </w:rPr>
  </w:style>
  <w:style w:type="paragraph" w:styleId="ListParagraph">
    <w:name w:val="List Paragraph"/>
    <w:basedOn w:val="Normal"/>
    <w:uiPriority w:val="34"/>
    <w:qFormat/>
    <w:rsid w:val="009921D4"/>
    <w:pPr>
      <w:ind w:left="720"/>
      <w:contextualSpacing/>
    </w:pPr>
  </w:style>
  <w:style w:type="character" w:styleId="IntenseEmphasis">
    <w:name w:val="Intense Emphasis"/>
    <w:basedOn w:val="DefaultParagraphFont"/>
    <w:uiPriority w:val="21"/>
    <w:qFormat/>
    <w:rsid w:val="009921D4"/>
    <w:rPr>
      <w:i/>
      <w:iCs/>
      <w:color w:val="0F4761" w:themeColor="accent1" w:themeShade="BF"/>
    </w:rPr>
  </w:style>
  <w:style w:type="paragraph" w:styleId="IntenseQuote">
    <w:name w:val="Intense Quote"/>
    <w:basedOn w:val="Normal"/>
    <w:next w:val="Normal"/>
    <w:link w:val="IntenseQuoteChar"/>
    <w:uiPriority w:val="30"/>
    <w:qFormat/>
    <w:rsid w:val="00992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1D4"/>
    <w:rPr>
      <w:i/>
      <w:iCs/>
      <w:color w:val="0F4761" w:themeColor="accent1" w:themeShade="BF"/>
    </w:rPr>
  </w:style>
  <w:style w:type="character" w:styleId="IntenseReference">
    <w:name w:val="Intense Reference"/>
    <w:basedOn w:val="DefaultParagraphFont"/>
    <w:uiPriority w:val="32"/>
    <w:qFormat/>
    <w:rsid w:val="009921D4"/>
    <w:rPr>
      <w:b/>
      <w:bCs/>
      <w:smallCaps/>
      <w:color w:val="0F4761" w:themeColor="accent1" w:themeShade="BF"/>
      <w:spacing w:val="5"/>
    </w:rPr>
  </w:style>
  <w:style w:type="character" w:styleId="Hyperlink">
    <w:name w:val="Hyperlink"/>
    <w:basedOn w:val="DefaultParagraphFont"/>
    <w:uiPriority w:val="99"/>
    <w:unhideWhenUsed/>
    <w:rsid w:val="009921D4"/>
    <w:rPr>
      <w:color w:val="467886" w:themeColor="hyperlink"/>
      <w:u w:val="single"/>
    </w:rPr>
  </w:style>
  <w:style w:type="character" w:styleId="UnresolvedMention">
    <w:name w:val="Unresolved Mention"/>
    <w:basedOn w:val="DefaultParagraphFont"/>
    <w:uiPriority w:val="99"/>
    <w:semiHidden/>
    <w:unhideWhenUsed/>
    <w:rsid w:val="0099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da.nih.gov/research/research-data-measures-resources/genetics-research-resources/workgroups-interest-groups-consortia/genetics-workgroup-gwg/nida-genetics-consortium-ngc/nida-distribution-agreement" TargetMode="External"/><Relationship Id="rId13" Type="http://schemas.openxmlformats.org/officeDocument/2006/relationships/hyperlink" Target="https://gcc02.safelinks.protection.outlook.com/?url=https%3A%2F%2Fwww.iso.org%2Fstandard%2F82875.html&amp;data=05%7C02%7Cjpollock%40nida.nih.gov%7C210da0978e5a49a6a5e208de52feebea%7C14b77578977342d58507251ca2dc2b06%7C0%7C0%7C639039452003359507%7CUnknown%7CTWFpbGZsb3d8eyJFbXB0eU1hcGkiOnRydWUsIlYiOiIwLjAuMDAwMCIsIlAiOiJXaW4zMiIsIkFOIjoiTWFpbCIsIldUIjoyfQ%3D%3D%7C0%7C%7C%7C&amp;sdata=%2FZ6%2BSq%2Fjb%2FJZ1XtHUa%2BYFnfzx6PKuma%2F%2FCvy6aHNcic%3D&amp;reserved=0" TargetMode="External"/><Relationship Id="rId3" Type="http://schemas.openxmlformats.org/officeDocument/2006/relationships/settings" Target="settings.xml"/><Relationship Id="rId7" Type="http://schemas.openxmlformats.org/officeDocument/2006/relationships/hyperlink" Target="https://grants.nih.gov/policy-and-compliance/policy-topics/sharing-policies/accessing-data/certification-agreement" TargetMode="External"/><Relationship Id="rId12" Type="http://schemas.openxmlformats.org/officeDocument/2006/relationships/hyperlink" Target="https://gcc02.safelinks.protection.outlook.com/?url=https%3A%2F%2Fcsrc.nist.gov%2Fpublications%2Fdetail%2Fsp%2F800-171%2Frev-2%2Ffinal&amp;data=05%7C02%7Cjpollock%40nida.nih.gov%7C210da0978e5a49a6a5e208de52feebea%7C14b77578977342d58507251ca2dc2b06%7C0%7C0%7C639039452003343263%7CUnknown%7CTWFpbGZsb3d8eyJFbXB0eU1hcGkiOnRydWUsIlYiOiIwLjAuMDAwMCIsIlAiOiJXaW4zMiIsIkFOIjoiTWFpbCIsIldUIjoyfQ%3D%3D%7C0%7C%7C%7C&amp;sdata=U4Pg93zu3V5Zuw1eDqM8iGJXGbBuDVMaoOyNzPNlzAQ%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rants.nih.gov/grants/how-to-apply-application-guide/forms-e/general/g.220-r&amp;r-other-project-information-form.htm" TargetMode="External"/><Relationship Id="rId11" Type="http://schemas.openxmlformats.org/officeDocument/2006/relationships/hyperlink" Target="https://sharing.nih.gov/sites/default/files/flmngr/NIH-Security-BPs-for-Users-of-Controlled-Access-Data.pdf" TargetMode="External"/><Relationship Id="rId5" Type="http://schemas.openxmlformats.org/officeDocument/2006/relationships/hyperlink" Target="https://grants.nih.gov/grants/forms/biosketch.htm" TargetMode="External"/><Relationship Id="rId15" Type="http://schemas.openxmlformats.org/officeDocument/2006/relationships/fontTable" Target="fontTable.xml"/><Relationship Id="rId10" Type="http://schemas.openxmlformats.org/officeDocument/2006/relationships/hyperlink" Target="https://sharing.nih.gov/sites/default/files/flmngr/NIH-Security-BPs-for-Users-of-Controlled-Access-Data.pdf" TargetMode="External"/><Relationship Id="rId4" Type="http://schemas.openxmlformats.org/officeDocument/2006/relationships/webSettings" Target="webSettings.xml"/><Relationship Id="rId9" Type="http://schemas.openxmlformats.org/officeDocument/2006/relationships/hyperlink" Target="https://grants.nih.gov/grants/guide/notice-files/NOT-OD-07-088.html" TargetMode="External"/><Relationship Id="rId14" Type="http://schemas.openxmlformats.org/officeDocument/2006/relationships/hyperlink" Target="https://gcc02.safelinks.protection.outlook.com/?url=https%3A%2F%2Fwww.iso.org%2Fstandard%2F75652.html&amp;data=05%7C02%7Cjpollock%40nida.nih.gov%7C210da0978e5a49a6a5e208de52feebea%7C14b77578977342d58507251ca2dc2b06%7C0%7C0%7C639039452003376012%7CUnknown%7CTWFpbGZsb3d8eyJFbXB0eU1hcGkiOnRydWUsIlYiOiIwLjAuMDAwMCIsIlAiOiJXaW4zMiIsIkFOIjoiTWFpbCIsIldUIjoyfQ%3D%3D%7C0%7C%7C%7C&amp;sdata=nuCtqZgzI3TLwnFdF4Qql4BPOCaOiIMzNN8K9ox%2B%2F%2F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113</TotalTime>
  <Pages>1</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Pollock, Jonathan (NIH/NIDA) [E]</dc:creator>
  <cp:keywords/>
  <dc:description/>
  <cp:lastModifiedBy>Pollock, Jonathan (NIH/NIDA) [E]</cp:lastModifiedBy>
  <cp:revision>4</cp:revision>
  <dcterms:created xsi:type="dcterms:W3CDTF">2026-01-21T16:15:00Z</dcterms:created>
  <dcterms:modified xsi:type="dcterms:W3CDTF">2026-01-21T19:18:00Z</dcterms:modified>
</cp:coreProperties>
</file>